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6A09A" w14:textId="77777777" w:rsidR="001A4E98" w:rsidRPr="00E90489" w:rsidRDefault="00243A2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bCs/>
          <w:color w:val="222222"/>
          <w:sz w:val="33"/>
          <w:szCs w:val="33"/>
          <w:lang w:val="ru-RU"/>
        </w:rPr>
      </w:pPr>
      <w:r w:rsidRPr="00E90489">
        <w:rPr>
          <w:b/>
          <w:bCs/>
          <w:color w:val="222222"/>
          <w:sz w:val="33"/>
          <w:szCs w:val="33"/>
          <w:lang w:val="ru-RU"/>
        </w:rPr>
        <w:t>Аналитическая справка по</w:t>
      </w:r>
      <w:r w:rsidRPr="00E90489">
        <w:rPr>
          <w:b/>
          <w:bCs/>
          <w:color w:val="222222"/>
          <w:sz w:val="33"/>
          <w:szCs w:val="33"/>
        </w:rPr>
        <w:t> </w:t>
      </w:r>
      <w:r w:rsidRPr="00E90489">
        <w:rPr>
          <w:b/>
          <w:bCs/>
          <w:color w:val="222222"/>
          <w:sz w:val="33"/>
          <w:szCs w:val="33"/>
          <w:lang w:val="ru-RU"/>
        </w:rPr>
        <w:t>итогам мониторинга реализации программы наставничества в форме «Учитель-учитель»</w:t>
      </w:r>
    </w:p>
    <w:p w14:paraId="698BFAD3" w14:textId="029C0135" w:rsidR="001A4E98" w:rsidRPr="00E90489" w:rsidRDefault="00243A2E" w:rsidP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0489" w:rsidRP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90489" w:rsidRP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E90489"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A226A69" w14:textId="77777777" w:rsidR="001A4E98" w:rsidRPr="00E90489" w:rsidRDefault="00243A2E" w:rsidP="00E90489">
      <w:pPr>
        <w:numPr>
          <w:ilvl w:val="0"/>
          <w:numId w:val="1"/>
        </w:numPr>
        <w:tabs>
          <w:tab w:val="clear" w:pos="720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25.12.2019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-145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методологии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допо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лнительным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обучающимися»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591E5A" w14:textId="77777777" w:rsidR="001A4E98" w:rsidRPr="00E90489" w:rsidRDefault="00243A2E" w:rsidP="00E90489">
      <w:pPr>
        <w:numPr>
          <w:ilvl w:val="0"/>
          <w:numId w:val="1"/>
        </w:numPr>
        <w:tabs>
          <w:tab w:val="clear" w:pos="720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23.01.2020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МР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-42/02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тодических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B8B7CC" w14:textId="77777777" w:rsidR="00E90489" w:rsidRPr="001A3865" w:rsidRDefault="00E90489" w:rsidP="00E90489">
      <w:pPr>
        <w:numPr>
          <w:ilvl w:val="0"/>
          <w:numId w:val="1"/>
        </w:numPr>
        <w:tabs>
          <w:tab w:val="clear" w:pos="720"/>
        </w:tabs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приказа МУ «Управление 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Курчалоевского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района» от 17.08.2022 № 131-од «Об утверждении положения о системе наставничества работников в ОО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Курчалоевского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района, в целях развития наставничества в организациях, осуществляющих образовательную деятельность по образовательным, дополнительным общеобразовательным программам и программ среднего профессионального образования Чеченской республики.</w:t>
      </w:r>
    </w:p>
    <w:p w14:paraId="326FFB08" w14:textId="77777777" w:rsidR="00E90489" w:rsidRPr="00970FB3" w:rsidRDefault="00E90489" w:rsidP="00E90489">
      <w:pPr>
        <w:numPr>
          <w:ilvl w:val="0"/>
          <w:numId w:val="1"/>
        </w:numPr>
        <w:ind w:left="780" w:right="180" w:hanging="354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152-од «Об организации работы по наставничеству в </w:t>
      </w:r>
      <w:bookmarkStart w:id="0" w:name="_Hlk188366830"/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B234C2" w14:textId="77777777" w:rsidR="001A4E98" w:rsidRDefault="00243A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Целью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79EC9CB" w14:textId="77777777" w:rsidR="001A4E98" w:rsidRPr="00E90489" w:rsidRDefault="00243A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регулярной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читель»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B0705A" w14:textId="77777777" w:rsidR="001A4E98" w:rsidRPr="00E90489" w:rsidRDefault="00243A2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8D2ED10" w14:textId="77777777" w:rsidR="001A4E98" w:rsidRPr="00E90489" w:rsidRDefault="00243A2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урегулированием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09.11.2024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381-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EDD336A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0A309E" w14:textId="77777777" w:rsidR="001A4E98" w:rsidRPr="00E90489" w:rsidRDefault="00243A2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F7DF56" w14:textId="77777777" w:rsidR="001A4E98" w:rsidRPr="00E90489" w:rsidRDefault="00243A2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компетентностного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3FBA16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позволяющей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13D2C1A6" w14:textId="77777777" w:rsidR="001A4E98" w:rsidRDefault="00243A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75BC71D" w14:textId="77777777" w:rsidR="001A4E98" w:rsidRPr="00E90489" w:rsidRDefault="00243A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включенности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культурную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F253CA" w14:textId="77777777" w:rsidR="001A4E98" w:rsidRPr="00E90489" w:rsidRDefault="00243A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Усиление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уверенности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силах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9854554" w14:textId="77777777" w:rsidR="001A4E98" w:rsidRPr="00E90489" w:rsidRDefault="00243A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комфортности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климата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C14BEE" w14:textId="77777777" w:rsidR="001A4E98" w:rsidRPr="00E90489" w:rsidRDefault="00243A2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благоприятной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атмосферы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кризиса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роста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выгорания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8ACDF2" w14:textId="77777777" w:rsidR="001A4E98" w:rsidRPr="00E90489" w:rsidRDefault="00243A2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наставляемые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получат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советы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стимул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ресурс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комфортного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внутри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ор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ганизации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0B6049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2024/25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20"/>
        <w:gridCol w:w="4932"/>
      </w:tblGrid>
      <w:tr w:rsidR="001A4E98" w14:paraId="058932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979CD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2B0E5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</w:p>
        </w:tc>
      </w:tr>
      <w:tr w:rsidR="001A4E98" w:rsidRPr="00E90489" w14:paraId="2E6181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42BBE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Анисимова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F147A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</w:p>
        </w:tc>
      </w:tr>
      <w:tr w:rsidR="001A4E98" w:rsidRPr="00E90489" w14:paraId="1F98ABE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995BF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Бурова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2C47D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Федосова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</w:p>
        </w:tc>
      </w:tr>
      <w:tr w:rsidR="001A4E98" w:rsidRPr="00E90489" w14:paraId="24485A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6A09E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Грачев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4CAAFB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Фролова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физкультуры</w:t>
            </w:r>
          </w:p>
        </w:tc>
      </w:tr>
      <w:tr w:rsidR="001A4E98" w:rsidRPr="00E90489" w14:paraId="7BBC72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F934E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2D1ED" w14:textId="77777777" w:rsidR="001A4E98" w:rsidRPr="00E90489" w:rsidRDefault="00243A2E">
            <w:pPr>
              <w:rPr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Семенова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</w:tr>
      <w:tr w:rsidR="001A4E98" w14:paraId="2EAEC85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2A5E1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F254E0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4805C7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наставниками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0124CCE" w14:textId="77777777" w:rsidR="001A4E98" w:rsidRPr="00E90489" w:rsidRDefault="00243A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дидактического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194670" w14:textId="77777777" w:rsidR="001A4E98" w:rsidRPr="00E90489" w:rsidRDefault="00243A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конспектов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внеклассного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B03218" w14:textId="77777777" w:rsidR="001A4E98" w:rsidRPr="00E90489" w:rsidRDefault="00243A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общеш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7EA2DA" w14:textId="77777777" w:rsidR="001A4E98" w:rsidRPr="00E90489" w:rsidRDefault="00243A2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разделам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научному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методике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3A60C2" w14:textId="77777777" w:rsidR="001A4E98" w:rsidRPr="00E90489" w:rsidRDefault="00243A2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внеклассных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9ECAF7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DD536D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p w14:paraId="6DD65370" w14:textId="7F7A761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мма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.09.2024.</w:t>
      </w:r>
    </w:p>
    <w:p w14:paraId="524BDD88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оценивались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37E8F56" w14:textId="68A5EE37" w:rsidR="001A4E98" w:rsidRPr="00E90489" w:rsidRDefault="00243A2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полезность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инструмента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благоп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олучия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4DA36B" w14:textId="77777777" w:rsidR="001A4E98" w:rsidRPr="00E90489" w:rsidRDefault="00243A2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подходам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831D28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проведе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0266D7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изучены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внутренние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слабые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3021BF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14:paraId="7F8B557B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Сильные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слабые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7"/>
        <w:gridCol w:w="4825"/>
      </w:tblGrid>
      <w:tr w:rsidR="001A4E98" w14:paraId="50CFD1FE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B3943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07046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Слабые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стороны</w:t>
            </w:r>
          </w:p>
        </w:tc>
      </w:tr>
      <w:tr w:rsidR="001A4E98" w:rsidRPr="00E90489" w14:paraId="67119DD6" w14:textId="77777777"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7EFB0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(55%),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E731AC9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(70%)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видят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0D787C9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(50%)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появилось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силы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780D9AC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(40%)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отметили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улучшение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подшефных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сокращение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сообществами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B8968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Значительна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(45%),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понравилось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поэтому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02432BA2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Неэффективная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непроработанная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5ED98F3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перегрузка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невозможность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</w:p>
        </w:tc>
      </w:tr>
    </w:tbl>
    <w:p w14:paraId="29E0F961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2.</w:t>
      </w:r>
    </w:p>
    <w:p w14:paraId="36CBC186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Возможности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71"/>
        <w:gridCol w:w="4281"/>
      </w:tblGrid>
      <w:tr w:rsidR="001A4E98" w14:paraId="50B9C6F5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0FDD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9777D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Угрозы</w:t>
            </w:r>
          </w:p>
        </w:tc>
      </w:tr>
      <w:tr w:rsidR="001A4E98" w:rsidRPr="00E90489" w14:paraId="495E6E71" w14:textId="77777777">
        <w:tc>
          <w:tcPr>
            <w:tcW w:w="4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288F6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депар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тамента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Энска</w:t>
            </w:r>
            <w:proofErr w:type="spellEnd"/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1C1D04AF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малобюджетных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04973B6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Акцентирование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8D832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конкуренции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образовательными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ванные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BBAD027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Миграционный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отток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квалифицированных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58D047C6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финансирования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</w:p>
        </w:tc>
      </w:tr>
    </w:tbl>
    <w:p w14:paraId="46BFB406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таблицах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14:paraId="436A3541" w14:textId="18FE56AA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эффективности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форме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«Учитель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учитель»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E90489" w:rsidRPr="00E90489">
        <w:rPr>
          <w:lang w:val="ru-RU"/>
        </w:rPr>
        <w:t xml:space="preserve"> </w:t>
      </w:r>
      <w:r w:rsidR="00E90489"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</w:t>
      </w:r>
      <w:proofErr w:type="spellStart"/>
      <w:r w:rsidR="00E90489"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Гелдаганская</w:t>
      </w:r>
      <w:proofErr w:type="spellEnd"/>
      <w:r w:rsidR="00E90489"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2"/>
        <w:gridCol w:w="1724"/>
        <w:gridCol w:w="1606"/>
      </w:tblGrid>
      <w:tr w:rsidR="001A4E98" w14:paraId="7612E655" w14:textId="77777777">
        <w:tc>
          <w:tcPr>
            <w:tcW w:w="6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9C7BE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эффективности</w:t>
            </w:r>
            <w:proofErr w:type="spellEnd"/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0A8A7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1A4E98" w14:paraId="509E7305" w14:textId="77777777">
        <w:tc>
          <w:tcPr>
            <w:tcW w:w="6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B38A6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91632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52021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Достигнутый</w:t>
            </w:r>
          </w:p>
        </w:tc>
      </w:tr>
      <w:tr w:rsidR="001A4E98" w14:paraId="1BA68F4B" w14:textId="77777777"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F6945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14:paraId="09666FD6" w14:textId="77777777" w:rsidR="001A4E98" w:rsidRPr="00E90489" w:rsidRDefault="00243A2E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вошедших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D0A35" w14:textId="77777777" w:rsidR="001A4E98" w:rsidRDefault="00243A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D6632" w14:textId="77777777" w:rsidR="001A4E98" w:rsidRDefault="00243A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4E98" w14:paraId="205AD01F" w14:textId="77777777"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3DEED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14:paraId="5E1C0A27" w14:textId="77777777" w:rsidR="001A4E98" w:rsidRPr="00E90489" w:rsidRDefault="00243A2E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аставляемых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E751F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0293C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A4E98" w14:paraId="158A3F96" w14:textId="77777777">
        <w:tc>
          <w:tcPr>
            <w:tcW w:w="6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EE943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(%):</w:t>
            </w:r>
          </w:p>
          <w:p w14:paraId="26778B6E" w14:textId="77777777" w:rsidR="001A4E98" w:rsidRPr="00E90489" w:rsidRDefault="00243A2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общему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количеству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принявших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CB781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8A0B5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</w:tbl>
    <w:p w14:paraId="73B60C78" w14:textId="77777777" w:rsidR="001A4E98" w:rsidRDefault="00243A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наставничества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3"/>
        <w:gridCol w:w="3107"/>
        <w:gridCol w:w="1455"/>
        <w:gridCol w:w="1467"/>
        <w:gridCol w:w="1820"/>
      </w:tblGrid>
      <w:tr w:rsidR="001A4E98" w14:paraId="02A64AD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5387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6264E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84405" w14:textId="77777777" w:rsidR="001A4E98" w:rsidRDefault="00243A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Проявление</w:t>
            </w:r>
          </w:p>
        </w:tc>
      </w:tr>
      <w:tr w:rsidR="001A4E98" w14:paraId="7AEAF50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BC9E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0D5F1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C2F2E" w14:textId="77777777" w:rsidR="001A4E98" w:rsidRPr="00E90489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Проявляется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полной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мере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</w:p>
          <w:p w14:paraId="03EACD22" w14:textId="77777777" w:rsidR="001A4E98" w:rsidRPr="00E90489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C4786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проявляется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74E0C607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балл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9FF63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 проявляется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14:paraId="76677B1D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баллов</w:t>
            </w:r>
          </w:p>
        </w:tc>
      </w:tr>
      <w:tr w:rsidR="001A4E98" w14:paraId="6104CD5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60FBE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6A08D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A015C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312D9" w14:textId="77777777" w:rsidR="001A4E98" w:rsidRDefault="001A4E98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6BBF0" w14:textId="77777777" w:rsidR="001A4E98" w:rsidRDefault="001A4E98"/>
        </w:tc>
      </w:tr>
      <w:tr w:rsidR="001A4E98" w14:paraId="6D60146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74733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31DE9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принципам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заложенным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1F37D4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DA519" w14:textId="77777777" w:rsidR="001A4E98" w:rsidRDefault="001A4E98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64D5" w14:textId="77777777" w:rsidR="001A4E98" w:rsidRDefault="001A4E98"/>
        </w:tc>
      </w:tr>
      <w:tr w:rsidR="001A4E98" w14:paraId="72E7CC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C534C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438FF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технологиям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B2C76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56995" w14:textId="77777777" w:rsidR="001A4E98" w:rsidRDefault="001A4E98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061E0" w14:textId="77777777" w:rsidR="001A4E98" w:rsidRDefault="001A4E98"/>
        </w:tc>
      </w:tr>
      <w:tr w:rsidR="001A4E98" w14:paraId="757809B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19E9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DD2BE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климата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A875B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7A113" w14:textId="77777777" w:rsidR="001A4E98" w:rsidRDefault="001A4E98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B28C5" w14:textId="77777777" w:rsidR="001A4E98" w:rsidRDefault="001A4E98"/>
        </w:tc>
      </w:tr>
      <w:tr w:rsidR="001A4E98" w14:paraId="5CB4E825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9D739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27775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Логичность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D7D7F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4619C" w14:textId="77777777" w:rsidR="001A4E98" w:rsidRDefault="001A4E98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F1436F" w14:textId="77777777" w:rsidR="001A4E98" w:rsidRDefault="001A4E98"/>
        </w:tc>
      </w:tr>
      <w:tr w:rsidR="001A4E98" w14:paraId="43342ED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AB6B9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0A489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4E0A1" w14:textId="77777777" w:rsidR="001A4E98" w:rsidRPr="00E90489" w:rsidRDefault="001A4E98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578E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1DBEF9" w14:textId="77777777" w:rsidR="001A4E98" w:rsidRDefault="001A4E98"/>
        </w:tc>
      </w:tr>
      <w:tr w:rsidR="001A4E98" w14:paraId="1661A6A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707BD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0B89F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партнеров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7993C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E54CF" w14:textId="77777777" w:rsidR="001A4E98" w:rsidRDefault="001A4E98"/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386404" w14:textId="77777777" w:rsidR="001A4E98" w:rsidRDefault="001A4E98"/>
        </w:tc>
      </w:tr>
      <w:tr w:rsidR="001A4E98" w14:paraId="7BEC2B3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2124E" w14:textId="77777777" w:rsidR="001A4E98" w:rsidRDefault="00243A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50D6E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11FA8" w14:textId="77777777" w:rsidR="001A4E98" w:rsidRPr="00E90489" w:rsidRDefault="001A4E98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8630D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0C963C" w14:textId="77777777" w:rsidR="001A4E98" w:rsidRDefault="001A4E98"/>
        </w:tc>
      </w:tr>
      <w:tr w:rsidR="001A4E98" w14:paraId="0D49FDB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32916" w14:textId="77777777" w:rsidR="001A4E98" w:rsidRDefault="001A4E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C02BD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наставляемыми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жизненных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ситуациях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активная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гражданская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1ED04" w14:textId="77777777" w:rsidR="001A4E98" w:rsidRPr="00E90489" w:rsidRDefault="001A4E98">
            <w:pPr>
              <w:rPr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FEA2ED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BD03DD" w14:textId="77777777" w:rsidR="001A4E98" w:rsidRDefault="001A4E98"/>
        </w:tc>
      </w:tr>
    </w:tbl>
    <w:p w14:paraId="6A982E4C" w14:textId="77777777" w:rsidR="001A4E98" w:rsidRDefault="00243A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18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B35165D" w14:textId="77777777" w:rsidR="001A4E98" w:rsidRDefault="00243A2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14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допустимый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A7D82E" w14:textId="77777777" w:rsidR="001A4E98" w:rsidRDefault="00243A2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баллов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недопустимый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уровень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81D5A37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91AD369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1.2.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подходам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технологиям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количественный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5).</w:t>
      </w:r>
    </w:p>
    <w:p w14:paraId="752D3E67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9"/>
        <w:gridCol w:w="1659"/>
        <w:gridCol w:w="1350"/>
        <w:gridCol w:w="1313"/>
        <w:gridCol w:w="1501"/>
      </w:tblGrid>
      <w:tr w:rsidR="001A4E98" w:rsidRPr="00E90489" w14:paraId="06E1D72A" w14:textId="77777777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FFEC2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Изучаемый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D56BB" w14:textId="77777777" w:rsidR="001A4E98" w:rsidRPr="00E90489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5203F" w14:textId="77777777" w:rsidR="001A4E98" w:rsidRPr="00E90489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после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y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2E256" w14:textId="77777777" w:rsidR="001A4E98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Разница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(z = x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y)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1C1BA" w14:textId="77777777" w:rsidR="001A4E98" w:rsidRPr="00E90489" w:rsidRDefault="00243A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Значение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процентах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z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/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x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×</w:t>
            </w:r>
            <w:r w:rsidRPr="00E904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100)</w:t>
            </w:r>
          </w:p>
        </w:tc>
      </w:tr>
      <w:tr w:rsidR="001A4E98" w14:paraId="3572CA0C" w14:textId="77777777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80A86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88D39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E95AE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1031C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12D47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A4E98" w14:paraId="06FC6411" w14:textId="77777777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DEC41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жалоб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незащищенностью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конфликтами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D2E71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B5AB2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360F6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BB8C7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A4E98" w14:paraId="7CD04D74" w14:textId="77777777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979561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молодого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статей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A5C5E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C6497B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FDCA87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6487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A4E98" w14:paraId="4F270DA8" w14:textId="77777777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8671B" w14:textId="77777777" w:rsidR="001A4E98" w:rsidRDefault="00243A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планирующих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стать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наставниками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будущем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аттестацию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атегорию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85C56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B2DCD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8F428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B5E8D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A4E98" w14:paraId="18D3DAE2" w14:textId="77777777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3B5FB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930C1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C03C66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9D830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7A00D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1A4E98" w14:paraId="7868FDDA" w14:textId="77777777">
        <w:tc>
          <w:tcPr>
            <w:tcW w:w="3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0C082" w14:textId="77777777" w:rsidR="001A4E98" w:rsidRPr="00E90489" w:rsidRDefault="00243A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прошедших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компетентностные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904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5FBBD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76A90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FD52D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20866" w14:textId="77777777" w:rsidR="001A4E98" w:rsidRDefault="00243A2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EDF9B5D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35832B4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наставничествав</w:t>
      </w:r>
      <w:proofErr w:type="spellEnd"/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принципам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Сильные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преобладают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слабыми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грозами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9DD6DE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748D451" w14:textId="77777777" w:rsidR="001A4E98" w:rsidRPr="00E90489" w:rsidRDefault="00243A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06272E" w14:textId="77777777" w:rsidR="001A4E98" w:rsidRPr="00E90489" w:rsidRDefault="00243A2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личество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100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19DE03" w14:textId="77777777" w:rsidR="001A4E98" w:rsidRPr="00E90489" w:rsidRDefault="00243A2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66EBD0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Этап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влияния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</w:p>
    <w:p w14:paraId="7571526A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оценивались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773B421" w14:textId="77777777" w:rsidR="001A4E98" w:rsidRPr="00E90489" w:rsidRDefault="00243A2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мотивационно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личностный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рост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D22723" w14:textId="77777777" w:rsidR="001A4E98" w:rsidRPr="00E90489" w:rsidRDefault="00243A2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наставляемыми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3438B1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влияния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проходили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6FA303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этап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CD7338" w14:textId="77777777" w:rsidR="001A4E98" w:rsidRPr="00E90489" w:rsidRDefault="00243A2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CA0FF9" w14:textId="77777777" w:rsidR="001A4E98" w:rsidRPr="00E90489" w:rsidRDefault="00243A2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улучшился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D39B1F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6F2E207" w14:textId="402139A4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отвечает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Целевой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25.12.2019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-145.</w:t>
      </w:r>
    </w:p>
    <w:p w14:paraId="5ED62AB7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достигнутый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прев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ышает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планируемый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319834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EA8E80B" w14:textId="77777777" w:rsidR="001A4E98" w:rsidRPr="00E90489" w:rsidRDefault="00243A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DAD015" w14:textId="77777777" w:rsidR="001A4E98" w:rsidRPr="00E90489" w:rsidRDefault="00243A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компетентностные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тесты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6D6030" w14:textId="77777777" w:rsidR="001A4E98" w:rsidRPr="00E90489" w:rsidRDefault="00243A2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10 %,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0FF1DF" w14:textId="77777777" w:rsidR="001A4E98" w:rsidRPr="00E90489" w:rsidRDefault="00243A2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рофессиональных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наставляемых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25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EBEC916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Внедрение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позитивно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влияет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школьное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8351900" w14:textId="77777777" w:rsidR="001A4E98" w:rsidRPr="00E90489" w:rsidRDefault="00243A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горания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снизился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0CDDD4" w14:textId="77777777" w:rsidR="001A4E98" w:rsidRPr="00E90489" w:rsidRDefault="00243A2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выросла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A6FD22" w14:textId="77777777" w:rsidR="001A4E98" w:rsidRPr="00E90489" w:rsidRDefault="00243A2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климат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улучшился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49E981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Рекомендации</w:t>
      </w:r>
      <w:r w:rsidRPr="00E904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7B8FBFC5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2025/26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BCD476" w14:textId="77777777" w:rsidR="001A4E98" w:rsidRPr="00E90489" w:rsidRDefault="00243A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онального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стиля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2FA249" w14:textId="77777777" w:rsidR="001A4E98" w:rsidRDefault="00243A2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Педагогам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наставникам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D71A82F" w14:textId="77777777" w:rsidR="001A4E98" w:rsidRPr="00E90489" w:rsidRDefault="00243A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C4DC8A6" w14:textId="77777777" w:rsidR="001A4E98" w:rsidRPr="00E90489" w:rsidRDefault="00243A2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анал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изом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175D46" w14:textId="77777777" w:rsidR="001A4E98" w:rsidRPr="00E90489" w:rsidRDefault="00243A2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активизировать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вовлечению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года»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«Открытый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урок»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621F84" w14:textId="77777777" w:rsidR="001A4E98" w:rsidRDefault="00243A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Молодым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5600A09" w14:textId="77777777" w:rsidR="001A4E98" w:rsidRPr="00E90489" w:rsidRDefault="00243A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наставников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6DB125" w14:textId="77777777" w:rsidR="001A4E98" w:rsidRPr="00E90489" w:rsidRDefault="00243A2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овлад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евать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теоретическими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вебинарах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практикумах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31A2EC" w14:textId="77777777" w:rsidR="001A4E98" w:rsidRPr="00E90489" w:rsidRDefault="00243A2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изучить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440057" w14:textId="77777777" w:rsidR="001A4E98" w:rsidRPr="00E90489" w:rsidRDefault="001A4E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DCDE3D3" w14:textId="6D6DD501" w:rsidR="001A4E98" w:rsidRPr="00E90489" w:rsidRDefault="00243A2E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7D0FD9" w14:textId="77777777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  <w:sectPr w:rsidR="00E90489" w:rsidSect="00E90489">
          <w:pgSz w:w="11907" w:h="16839"/>
          <w:pgMar w:top="1134" w:right="851" w:bottom="1134" w:left="1134" w:header="720" w:footer="720" w:gutter="0"/>
          <w:cols w:space="720"/>
        </w:sectPr>
      </w:pPr>
    </w:p>
    <w:p w14:paraId="472416D6" w14:textId="5B3E8B91" w:rsidR="00E90489" w:rsidRDefault="00E90489" w:rsidP="00E90489">
      <w:pPr>
        <w:spacing w:before="0" w:beforeAutospacing="0" w:after="0" w:afterAutospacing="0"/>
        <w:ind w:right="-113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МР</w:t>
      </w:r>
    </w:p>
    <w:p w14:paraId="4C7A4049" w14:textId="3DC9C40D" w:rsidR="00E90489" w:rsidRDefault="00E90489" w:rsidP="00E90489">
      <w:pPr>
        <w:spacing w:before="0" w:beforeAutospacing="0" w:after="0" w:afterAutospacing="0"/>
        <w:ind w:left="-851" w:right="-113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 Абубакаров А.М.</w:t>
      </w:r>
    </w:p>
    <w:p w14:paraId="28730EE0" w14:textId="77777777" w:rsidR="00E90489" w:rsidRDefault="00E90489">
      <w:pPr>
        <w:rPr>
          <w:rFonts w:hAnsi="Times New Roman" w:cs="Times New Roman"/>
          <w:color w:val="000000"/>
          <w:sz w:val="24"/>
          <w:szCs w:val="24"/>
          <w:lang w:val="ru-RU"/>
        </w:rPr>
        <w:sectPr w:rsidR="00E90489" w:rsidSect="00E90489">
          <w:type w:val="continuous"/>
          <w:pgSz w:w="11907" w:h="16839"/>
          <w:pgMar w:top="1134" w:right="851" w:bottom="1134" w:left="1134" w:header="720" w:footer="720" w:gutter="0"/>
          <w:cols w:num="2" w:space="5672"/>
        </w:sectPr>
      </w:pPr>
    </w:p>
    <w:p w14:paraId="2FBFAC4E" w14:textId="77777777" w:rsidR="00E90489" w:rsidRDefault="00E90489" w:rsidP="00E9048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6E7519" w14:textId="77777777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  <w:sectPr w:rsidR="00E90489" w:rsidSect="00E90489">
          <w:type w:val="continuous"/>
          <w:pgSz w:w="11907" w:h="16839"/>
          <w:pgMar w:top="1134" w:right="851" w:bottom="1134" w:left="1134" w:header="720" w:footer="720" w:gutter="0"/>
          <w:cols w:space="720"/>
        </w:sectPr>
      </w:pPr>
    </w:p>
    <w:p w14:paraId="4B7A8C13" w14:textId="0559C886" w:rsidR="001A4E98" w:rsidRPr="00E90489" w:rsidRDefault="00243A2E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справкой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="00E9048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9048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6219B86" w14:textId="77777777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  <w:sectPr w:rsidR="00E90489" w:rsidSect="00E90489">
          <w:type w:val="continuous"/>
          <w:pgSz w:w="11907" w:h="16839"/>
          <w:pgMar w:top="1134" w:right="851" w:bottom="1134" w:left="1134" w:header="720" w:footer="720" w:gutter="0"/>
          <w:cols w:num="2" w:space="720"/>
        </w:sectPr>
      </w:pPr>
    </w:p>
    <w:p w14:paraId="6D3DFAF9" w14:textId="087330BE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</w:p>
    <w:p w14:paraId="2DD611BC" w14:textId="12584DDB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AF8CCB" w14:textId="49B93777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91A366" w14:textId="2B3671B9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B58EBC" w14:textId="6A31BBE7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02858E" w14:textId="28CA5CFF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5E7641" w14:textId="20EB90BA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1C05D1" w14:textId="3617D906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BED9A90" w14:textId="754F68EA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78DAB6" w14:textId="716B3BC6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9E11BF6" w14:textId="0BFA6EAF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74D989" w14:textId="1ACA2BD2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8FFE2F7" w14:textId="6BB3091A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E710F73" w14:textId="626A82EC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B2D70E7" w14:textId="0951073E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48F8748" w14:textId="114579A6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EC6F12" w14:textId="476DF016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FA06112" w14:textId="77777777" w:rsidR="00E90489" w:rsidRDefault="00E90489" w:rsidP="00E90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45C738" w14:textId="2F0962F8" w:rsidR="00E90489" w:rsidRPr="00E90489" w:rsidRDefault="00E90489" w:rsidP="00E90489">
      <w:pPr>
        <w:spacing w:before="0" w:beforeAutospacing="0" w:after="0" w:afterAutospacing="0"/>
        <w:ind w:left="156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Хабзиева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Х.М.</w:t>
      </w:r>
    </w:p>
    <w:sectPr w:rsidR="00E90489" w:rsidRPr="00E90489" w:rsidSect="00E90489">
      <w:type w:val="continuous"/>
      <w:pgSz w:w="11907" w:h="16839"/>
      <w:pgMar w:top="1134" w:right="851" w:bottom="1134" w:left="113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74F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46E4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D2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E32C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71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E3D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83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1637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DC4C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A32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4211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C6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03C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2B06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D20B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AB3B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B301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5"/>
  </w:num>
  <w:num w:numId="9">
    <w:abstractNumId w:val="6"/>
  </w:num>
  <w:num w:numId="10">
    <w:abstractNumId w:val="14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0"/>
  </w:num>
  <w:num w:numId="16">
    <w:abstractNumId w:val="1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A4E98"/>
    <w:rsid w:val="00243A2E"/>
    <w:rsid w:val="002D33B1"/>
    <w:rsid w:val="002D3591"/>
    <w:rsid w:val="003514A0"/>
    <w:rsid w:val="004F7E17"/>
    <w:rsid w:val="005A05CE"/>
    <w:rsid w:val="00653AF6"/>
    <w:rsid w:val="00B73A5A"/>
    <w:rsid w:val="00E438A1"/>
    <w:rsid w:val="00E9048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311B8"/>
  <w15:docId w15:val="{AD8316FA-1F49-4525-94F2-748BCD1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2140</Words>
  <Characters>12199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СШ №2</cp:lastModifiedBy>
  <cp:revision>2</cp:revision>
  <dcterms:created xsi:type="dcterms:W3CDTF">2011-11-02T04:15:00Z</dcterms:created>
  <dcterms:modified xsi:type="dcterms:W3CDTF">2025-01-21T12:52:00Z</dcterms:modified>
</cp:coreProperties>
</file>